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6120"/>
        </w:tabs>
        <w:jc w:val="center"/>
        <w:rPr>
          <w:b/>
          <w:sz w:val="28"/>
          <w:szCs w:val="28"/>
        </w:rPr>
      </w:pPr>
      <w:r>
        <w:rPr>
          <w:rFonts w:hint="eastAsia"/>
          <w:b/>
          <w:sz w:val="32"/>
          <w:szCs w:val="32"/>
        </w:rPr>
        <w:t>智人部落</w:t>
      </w:r>
      <w:r>
        <w:rPr>
          <w:b/>
          <w:sz w:val="32"/>
          <w:szCs w:val="32"/>
        </w:rPr>
        <w:t>20</w:t>
      </w:r>
      <w:r>
        <w:rPr>
          <w:rFonts w:hint="eastAsia"/>
          <w:b/>
          <w:sz w:val="32"/>
          <w:szCs w:val="32"/>
        </w:rPr>
        <w:t>2</w:t>
      </w:r>
      <w:r>
        <w:rPr>
          <w:b/>
          <w:sz w:val="32"/>
          <w:szCs w:val="32"/>
        </w:rPr>
        <w:t>3</w:t>
      </w:r>
      <w:r>
        <w:rPr>
          <w:rFonts w:hint="eastAsia"/>
          <w:b/>
          <w:sz w:val="32"/>
          <w:szCs w:val="32"/>
        </w:rPr>
        <w:t>年</w:t>
      </w:r>
      <w:r>
        <w:rPr>
          <w:b/>
          <w:sz w:val="32"/>
          <w:szCs w:val="32"/>
        </w:rPr>
        <w:t>11</w:t>
      </w:r>
      <w:r>
        <w:rPr>
          <w:rFonts w:hint="eastAsia"/>
          <w:b/>
          <w:sz w:val="32"/>
          <w:szCs w:val="32"/>
        </w:rPr>
        <w:t>月开题中期报告安排</w:t>
      </w:r>
    </w:p>
    <w:p>
      <w:pPr>
        <w:jc w:val="center"/>
        <w:rPr>
          <w:b/>
          <w:sz w:val="32"/>
          <w:szCs w:val="32"/>
        </w:rPr>
      </w:pPr>
      <w:r>
        <w:rPr>
          <w:rFonts w:hint="eastAsia"/>
          <w:b/>
          <w:szCs w:val="21"/>
        </w:rPr>
        <w:t>（报告时间：开题</w:t>
      </w:r>
      <w:r>
        <w:rPr>
          <w:b/>
          <w:szCs w:val="21"/>
        </w:rPr>
        <w:t>10</w:t>
      </w:r>
      <w:r>
        <w:rPr>
          <w:rFonts w:hint="eastAsia"/>
          <w:b/>
          <w:szCs w:val="21"/>
        </w:rPr>
        <w:t>分钟，中期15分钟；提问：</w:t>
      </w:r>
      <w:r>
        <w:rPr>
          <w:b/>
          <w:szCs w:val="21"/>
        </w:rPr>
        <w:t>5-10</w:t>
      </w:r>
      <w:r>
        <w:rPr>
          <w:rFonts w:hint="eastAsia"/>
          <w:b/>
          <w:szCs w:val="21"/>
        </w:rPr>
        <w:t>分钟）</w:t>
      </w:r>
    </w:p>
    <w:tbl>
      <w:tblPr>
        <w:tblStyle w:val="5"/>
        <w:tblW w:w="13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010"/>
        <w:gridCol w:w="886"/>
        <w:gridCol w:w="5856"/>
        <w:gridCol w:w="25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学生</w:t>
            </w:r>
          </w:p>
          <w:p>
            <w:pPr>
              <w:jc w:val="center"/>
              <w:rPr>
                <w:b/>
                <w:sz w:val="24"/>
              </w:rPr>
            </w:pPr>
            <w:r>
              <w:rPr>
                <w:rFonts w:hint="eastAsia"/>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入学</w:t>
            </w:r>
          </w:p>
          <w:p>
            <w:pPr>
              <w:jc w:val="center"/>
              <w:rPr>
                <w:b/>
                <w:sz w:val="24"/>
              </w:rPr>
            </w:pPr>
            <w:r>
              <w:rPr>
                <w:rFonts w:hint="eastAsia"/>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攻读学位</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导师</w:t>
            </w:r>
          </w:p>
          <w:p>
            <w:pPr>
              <w:jc w:val="center"/>
              <w:rPr>
                <w:b/>
                <w:sz w:val="24"/>
              </w:rPr>
            </w:pPr>
            <w:r>
              <w:rPr>
                <w:rFonts w:hint="eastAsia"/>
                <w:b/>
                <w:sz w:val="24"/>
              </w:rPr>
              <w:t>姓名</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开题/中期</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b/>
                <w:sz w:val="24"/>
              </w:rPr>
            </w:pPr>
            <w:r>
              <w:rPr>
                <w:rFonts w:hint="eastAsia"/>
                <w:b/>
                <w:sz w:val="24"/>
              </w:rPr>
              <w:t>题</w:t>
            </w:r>
            <w:r>
              <w:rPr>
                <w:b/>
                <w:sz w:val="24"/>
              </w:rPr>
              <w:t xml:space="preserve">  </w:t>
            </w:r>
            <w:r>
              <w:rPr>
                <w:rFonts w:hint="eastAsia"/>
                <w:b/>
                <w:sz w:val="24"/>
              </w:rPr>
              <w:t>目</w:t>
            </w:r>
          </w:p>
        </w:tc>
        <w:tc>
          <w:tcPr>
            <w:tcW w:w="2551" w:type="dxa"/>
            <w:tcBorders>
              <w:top w:val="single" w:color="auto" w:sz="4" w:space="0"/>
              <w:left w:val="single" w:color="auto" w:sz="4" w:space="0"/>
              <w:bottom w:val="single" w:color="auto" w:sz="4" w:space="0"/>
              <w:right w:val="single" w:color="auto" w:sz="4" w:space="0"/>
            </w:tcBorders>
            <w:vAlign w:val="center"/>
          </w:tcPr>
          <w:p>
            <w:pPr>
              <w:widowControl/>
              <w:jc w:val="center"/>
              <w:rPr>
                <w:b/>
                <w:sz w:val="28"/>
                <w:szCs w:val="28"/>
              </w:rPr>
            </w:pPr>
            <w:r>
              <w:rPr>
                <w:rFonts w:hint="eastAsia"/>
                <w:b/>
                <w:sz w:val="28"/>
                <w:szCs w:val="28"/>
              </w:rPr>
              <w:t>考核小组成员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李可欣</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w:t>
            </w:r>
            <w:r>
              <w:rPr>
                <w:sz w:val="24"/>
              </w:rPr>
              <w:t>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硕士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开题</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线粒体古基因组研究揭示大熊猫系统演化关系和群体遗传结构</w:t>
            </w:r>
          </w:p>
        </w:tc>
        <w:tc>
          <w:tcPr>
            <w:tcW w:w="2551" w:type="dxa"/>
            <w:vMerge w:val="restart"/>
            <w:tcBorders>
              <w:top w:val="single" w:color="auto" w:sz="4" w:space="0"/>
              <w:left w:val="single" w:color="auto" w:sz="4" w:space="0"/>
              <w:right w:val="single" w:color="auto" w:sz="4" w:space="0"/>
            </w:tcBorders>
          </w:tcPr>
          <w:p>
            <w:pPr>
              <w:spacing w:line="480" w:lineRule="auto"/>
              <w:jc w:val="left"/>
              <w:rPr>
                <w:sz w:val="24"/>
              </w:rPr>
            </w:pPr>
            <w:r>
              <w:rPr>
                <w:rFonts w:hint="eastAsia"/>
                <w:sz w:val="24"/>
              </w:rPr>
              <w:t>主席：同号文</w:t>
            </w:r>
          </w:p>
          <w:p>
            <w:pPr>
              <w:spacing w:line="480" w:lineRule="auto"/>
              <w:jc w:val="left"/>
              <w:rPr>
                <w:rFonts w:hint="eastAsia" w:eastAsia="宋体"/>
                <w:sz w:val="24"/>
                <w:lang w:eastAsia="zh-CN"/>
              </w:rPr>
            </w:pPr>
            <w:r>
              <w:rPr>
                <w:rFonts w:hint="eastAsia"/>
                <w:sz w:val="24"/>
              </w:rPr>
              <w:t>委员：邢松、周新郢、李明锟、陈泽慧</w:t>
            </w:r>
            <w:r>
              <w:rPr>
                <w:rFonts w:hint="eastAsia"/>
                <w:sz w:val="24"/>
                <w:lang w:eastAsia="zh-CN"/>
              </w:rPr>
              <w:t>（硕士考核小组成员）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刘钰潇</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w:t>
            </w:r>
            <w:r>
              <w:rPr>
                <w:sz w:val="24"/>
              </w:rPr>
              <w:t>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硕士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b/>
                <w:bCs/>
                <w:sz w:val="24"/>
              </w:rPr>
              <w:t>开题</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新石器时代早期至商周时期中国河南地区古代人类线粒体全基因组研究</w:t>
            </w:r>
          </w:p>
        </w:tc>
        <w:tc>
          <w:tcPr>
            <w:tcW w:w="2551" w:type="dxa"/>
            <w:vMerge w:val="continue"/>
            <w:tcBorders>
              <w:left w:val="single" w:color="auto" w:sz="4" w:space="0"/>
              <w:right w:val="single" w:color="auto" w:sz="4" w:space="0"/>
            </w:tcBorders>
          </w:tcPr>
          <w:p>
            <w:pPr>
              <w:spacing w:line="480" w:lineRule="auto"/>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3</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杨立雯</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w:t>
            </w:r>
            <w:r>
              <w:rPr>
                <w:sz w:val="24"/>
              </w:rPr>
              <w:t>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硕士(联合培养)</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开题</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新疆地区青铜时代人群牙结石宏基因组研究</w:t>
            </w:r>
          </w:p>
        </w:tc>
        <w:tc>
          <w:tcPr>
            <w:tcW w:w="2551" w:type="dxa"/>
            <w:vMerge w:val="continue"/>
            <w:tcBorders>
              <w:left w:val="single" w:color="auto" w:sz="4" w:space="0"/>
              <w:right w:val="single" w:color="auto" w:sz="4" w:space="0"/>
            </w:tcBorders>
          </w:tcPr>
          <w:p>
            <w:pPr>
              <w:spacing w:line="480" w:lineRule="auto"/>
              <w:jc w:val="left"/>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4</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sz w:val="24"/>
              </w:rPr>
            </w:pPr>
            <w:r>
              <w:rPr>
                <w:rFonts w:hint="eastAsia"/>
                <w:sz w:val="24"/>
              </w:rPr>
              <w:t>张淦宇</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w:t>
            </w:r>
            <w:r>
              <w:rPr>
                <w:sz w:val="24"/>
              </w:rPr>
              <w:t>022.9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硕士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开题</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rFonts w:hint="eastAsia"/>
                <w:sz w:val="24"/>
              </w:rPr>
            </w:pPr>
            <w:r>
              <w:rPr>
                <w:rFonts w:hint="eastAsia"/>
                <w:sz w:val="24"/>
              </w:rPr>
              <w:t>北京东胡林遗址全新世早期人群基因组研究</w:t>
            </w:r>
          </w:p>
        </w:tc>
        <w:tc>
          <w:tcPr>
            <w:tcW w:w="2551" w:type="dxa"/>
            <w:vMerge w:val="continue"/>
            <w:tcBorders>
              <w:left w:val="single" w:color="auto" w:sz="4" w:space="0"/>
              <w:right w:val="single" w:color="auto" w:sz="4" w:space="0"/>
            </w:tcBorders>
          </w:tcPr>
          <w:p>
            <w:pPr>
              <w:spacing w:line="480" w:lineRule="auto"/>
              <w:ind w:left="525" w:hanging="525" w:hangingChars="250"/>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5</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施涵</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202</w:t>
            </w:r>
            <w:r>
              <w:rPr>
                <w:sz w:val="24"/>
              </w:rPr>
              <w:t>2</w:t>
            </w:r>
            <w:r>
              <w:rPr>
                <w:rFonts w:hint="eastAsia"/>
                <w:sz w:val="24"/>
              </w:rPr>
              <w:t>.9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博士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开题</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甘肃临潭磨沟遗址新石器时代晚期到青铜时代早期人群核基因组研究</w:t>
            </w:r>
          </w:p>
        </w:tc>
        <w:tc>
          <w:tcPr>
            <w:tcW w:w="2551" w:type="dxa"/>
            <w:vMerge w:val="continue"/>
            <w:tcBorders>
              <w:left w:val="single" w:color="auto" w:sz="4" w:space="0"/>
              <w:right w:val="single" w:color="auto" w:sz="4" w:space="0"/>
            </w:tcBorders>
          </w:tcPr>
          <w:p>
            <w:pPr>
              <w:spacing w:line="480" w:lineRule="auto"/>
              <w:ind w:left="525" w:hanging="525" w:hangingChars="250"/>
              <w:jc w:val="left"/>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6</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崔璨</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202</w:t>
            </w:r>
            <w:r>
              <w:rPr>
                <w:sz w:val="24"/>
              </w:rPr>
              <w:t>1</w:t>
            </w:r>
            <w:r>
              <w:rPr>
                <w:rFonts w:hint="eastAsia"/>
                <w:sz w:val="24"/>
              </w:rPr>
              <w:t>.9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硕士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中期</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线粒体基因组揭示4000年来西藏古代人群演化历史</w:t>
            </w:r>
          </w:p>
        </w:tc>
        <w:tc>
          <w:tcPr>
            <w:tcW w:w="2551" w:type="dxa"/>
            <w:vMerge w:val="continue"/>
            <w:tcBorders>
              <w:left w:val="single" w:color="auto" w:sz="4" w:space="0"/>
              <w:right w:val="single" w:color="auto" w:sz="4" w:space="0"/>
            </w:tcBorders>
            <w:vAlign w:val="center"/>
          </w:tcPr>
          <w:p>
            <w:pPr>
              <w:widowControl/>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7</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刘思琼</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2021.9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硕士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中期</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线粒体基因组研究冠长臂猿属谱系发育关系</w:t>
            </w:r>
          </w:p>
        </w:tc>
        <w:tc>
          <w:tcPr>
            <w:tcW w:w="2551" w:type="dxa"/>
            <w:vMerge w:val="continue"/>
            <w:tcBorders>
              <w:left w:val="single" w:color="auto" w:sz="4" w:space="0"/>
              <w:right w:val="single" w:color="auto" w:sz="4" w:space="0"/>
            </w:tcBorders>
            <w:vAlign w:val="center"/>
          </w:tcPr>
          <w:p>
            <w:pPr>
              <w:widowControl/>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8</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rFonts w:hint="eastAsia"/>
                <w:sz w:val="24"/>
              </w:rPr>
            </w:pPr>
            <w:r>
              <w:rPr>
                <w:rFonts w:hint="eastAsia"/>
                <w:sz w:val="24"/>
              </w:rPr>
              <w:t>白帆</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w:t>
            </w:r>
            <w:r>
              <w:rPr>
                <w:sz w:val="24"/>
              </w:rPr>
              <w:t>022.3</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rFonts w:hint="eastAsia"/>
                <w:b/>
                <w:bCs/>
                <w:sz w:val="24"/>
              </w:rPr>
            </w:pPr>
            <w:r>
              <w:rPr>
                <w:rFonts w:hint="eastAsia"/>
                <w:b/>
                <w:bCs/>
                <w:sz w:val="24"/>
              </w:rPr>
              <w:t>博士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中期</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rFonts w:hint="eastAsia"/>
                <w:sz w:val="24"/>
              </w:rPr>
            </w:pPr>
            <w:r>
              <w:rPr>
                <w:rFonts w:hint="eastAsia"/>
                <w:sz w:val="24"/>
              </w:rPr>
              <w:t>青藏高原西部阿里地区距今3500年以来人群核基因组遗传学研究</w:t>
            </w:r>
          </w:p>
        </w:tc>
        <w:tc>
          <w:tcPr>
            <w:tcW w:w="2551" w:type="dxa"/>
            <w:vMerge w:val="continue"/>
            <w:tcBorders>
              <w:left w:val="single" w:color="auto" w:sz="4" w:space="0"/>
              <w:right w:val="single" w:color="auto" w:sz="4" w:space="0"/>
            </w:tcBorders>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5"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9</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刘俊岑</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2021.3</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博士</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中期</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距今6000-1500年山东古代人类核基因组研究</w:t>
            </w:r>
          </w:p>
        </w:tc>
        <w:tc>
          <w:tcPr>
            <w:tcW w:w="2551" w:type="dxa"/>
            <w:vMerge w:val="continue"/>
            <w:tcBorders>
              <w:left w:val="single" w:color="auto" w:sz="4" w:space="0"/>
              <w:right w:val="single" w:color="auto" w:sz="4" w:space="0"/>
            </w:tcBorders>
            <w:vAlign w:val="center"/>
          </w:tcPr>
          <w:p>
            <w:pPr>
              <w:widowControl/>
              <w:jc w:val="center"/>
              <w:rPr>
                <w:sz w:val="22"/>
                <w:szCs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sz w:val="24"/>
              </w:rPr>
              <w:t>10</w:t>
            </w:r>
          </w:p>
        </w:tc>
        <w:tc>
          <w:tcPr>
            <w:tcW w:w="120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苗波</w:t>
            </w:r>
          </w:p>
        </w:tc>
        <w:tc>
          <w:tcPr>
            <w:tcW w:w="941"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2</w:t>
            </w:r>
            <w:r>
              <w:rPr>
                <w:sz w:val="24"/>
              </w:rPr>
              <w:t>021.9</w:t>
            </w:r>
          </w:p>
        </w:tc>
        <w:tc>
          <w:tcPr>
            <w:tcW w:w="845"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博士(联合培养)</w:t>
            </w:r>
          </w:p>
        </w:tc>
        <w:tc>
          <w:tcPr>
            <w:tcW w:w="1010"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付巧妹</w:t>
            </w:r>
          </w:p>
        </w:tc>
        <w:tc>
          <w:tcPr>
            <w:tcW w:w="886" w:type="dxa"/>
            <w:tcBorders>
              <w:top w:val="single" w:color="auto" w:sz="4" w:space="0"/>
              <w:left w:val="single" w:color="auto" w:sz="4" w:space="0"/>
              <w:bottom w:val="single" w:color="auto" w:sz="4" w:space="0"/>
              <w:right w:val="single" w:color="auto" w:sz="4" w:space="0"/>
            </w:tcBorders>
            <w:vAlign w:val="center"/>
          </w:tcPr>
          <w:p>
            <w:pPr>
              <w:jc w:val="center"/>
              <w:rPr>
                <w:b/>
                <w:bCs/>
                <w:sz w:val="24"/>
              </w:rPr>
            </w:pPr>
            <w:r>
              <w:rPr>
                <w:rFonts w:hint="eastAsia"/>
                <w:b/>
                <w:bCs/>
                <w:sz w:val="24"/>
              </w:rPr>
              <w:t>中期</w:t>
            </w:r>
          </w:p>
        </w:tc>
        <w:tc>
          <w:tcPr>
            <w:tcW w:w="5856" w:type="dxa"/>
            <w:tcBorders>
              <w:top w:val="single" w:color="auto" w:sz="4" w:space="0"/>
              <w:left w:val="single" w:color="auto" w:sz="4" w:space="0"/>
              <w:bottom w:val="single" w:color="auto" w:sz="4" w:space="0"/>
              <w:right w:val="single" w:color="auto" w:sz="4" w:space="0"/>
            </w:tcBorders>
            <w:vAlign w:val="center"/>
          </w:tcPr>
          <w:p>
            <w:pPr>
              <w:jc w:val="center"/>
              <w:rPr>
                <w:sz w:val="24"/>
              </w:rPr>
            </w:pPr>
            <w:r>
              <w:rPr>
                <w:rFonts w:hint="eastAsia"/>
                <w:sz w:val="24"/>
              </w:rPr>
              <w:t>中国麻风杆菌基因组研究</w:t>
            </w:r>
          </w:p>
        </w:tc>
        <w:tc>
          <w:tcPr>
            <w:tcW w:w="2551" w:type="dxa"/>
            <w:vMerge w:val="continue"/>
            <w:tcBorders>
              <w:left w:val="single" w:color="auto" w:sz="4" w:space="0"/>
              <w:right w:val="single" w:color="auto" w:sz="4" w:space="0"/>
            </w:tcBorders>
            <w:vAlign w:val="center"/>
          </w:tcPr>
          <w:p>
            <w:pPr>
              <w:widowControl/>
              <w:jc w:val="center"/>
              <w:rPr>
                <w:sz w:val="22"/>
                <w:szCs w:val="22"/>
              </w:rPr>
            </w:pPr>
          </w:p>
        </w:tc>
      </w:tr>
    </w:tbl>
    <w:p>
      <w:pPr>
        <w:spacing w:line="360" w:lineRule="auto"/>
        <w:ind w:firstLine="280" w:firstLineChars="100"/>
        <w:rPr>
          <w:szCs w:val="21"/>
        </w:rPr>
      </w:pPr>
      <w:r>
        <w:rPr>
          <w:rFonts w:hint="eastAsia"/>
          <w:sz w:val="28"/>
          <w:szCs w:val="28"/>
        </w:rPr>
        <w:t>时间：</w:t>
      </w:r>
      <w:r>
        <w:rPr>
          <w:sz w:val="28"/>
          <w:szCs w:val="28"/>
        </w:rPr>
        <w:t>20</w:t>
      </w:r>
      <w:r>
        <w:rPr>
          <w:rFonts w:hint="eastAsia"/>
          <w:sz w:val="28"/>
          <w:szCs w:val="28"/>
        </w:rPr>
        <w:t>2</w:t>
      </w:r>
      <w:r>
        <w:rPr>
          <w:sz w:val="28"/>
          <w:szCs w:val="28"/>
        </w:rPr>
        <w:t>3</w:t>
      </w:r>
      <w:r>
        <w:rPr>
          <w:rFonts w:hint="eastAsia"/>
          <w:sz w:val="28"/>
          <w:szCs w:val="28"/>
        </w:rPr>
        <w:t>年</w:t>
      </w:r>
      <w:r>
        <w:rPr>
          <w:sz w:val="28"/>
          <w:szCs w:val="28"/>
        </w:rPr>
        <w:t>11</w:t>
      </w:r>
      <w:r>
        <w:rPr>
          <w:rFonts w:hint="eastAsia"/>
          <w:sz w:val="28"/>
          <w:szCs w:val="28"/>
        </w:rPr>
        <w:t>月</w:t>
      </w:r>
      <w:r>
        <w:rPr>
          <w:sz w:val="28"/>
          <w:szCs w:val="28"/>
        </w:rPr>
        <w:t>22</w:t>
      </w:r>
      <w:r>
        <w:rPr>
          <w:rFonts w:hint="eastAsia"/>
          <w:sz w:val="28"/>
          <w:szCs w:val="28"/>
        </w:rPr>
        <w:t>日下午</w:t>
      </w:r>
      <w:r>
        <w:rPr>
          <w:sz w:val="28"/>
          <w:szCs w:val="28"/>
        </w:rPr>
        <w:t>13</w:t>
      </w:r>
      <w:r>
        <w:rPr>
          <w:rFonts w:hint="eastAsia"/>
          <w:sz w:val="28"/>
          <w:szCs w:val="28"/>
        </w:rPr>
        <w:t>:</w:t>
      </w:r>
      <w:r>
        <w:rPr>
          <w:sz w:val="28"/>
          <w:szCs w:val="28"/>
        </w:rPr>
        <w:t>3</w:t>
      </w:r>
      <w:r>
        <w:rPr>
          <w:rFonts w:hint="eastAsia"/>
          <w:sz w:val="28"/>
          <w:szCs w:val="28"/>
        </w:rPr>
        <w:t>0</w:t>
      </w:r>
      <w:r>
        <w:rPr>
          <w:sz w:val="28"/>
          <w:szCs w:val="28"/>
        </w:rPr>
        <w:t xml:space="preserve">        </w:t>
      </w:r>
      <w:r>
        <w:rPr>
          <w:rFonts w:hint="eastAsia"/>
          <w:sz w:val="28"/>
          <w:szCs w:val="28"/>
        </w:rPr>
        <w:t xml:space="preserve">    地点：办公楼702  </w:t>
      </w:r>
      <w:r>
        <w:rPr>
          <w:rFonts w:hint="eastAsia"/>
          <w:color w:val="FF0000"/>
          <w:sz w:val="28"/>
          <w:szCs w:val="28"/>
        </w:rPr>
        <w:t xml:space="preserve">       </w:t>
      </w:r>
      <w:r>
        <w:rPr>
          <w:rFonts w:hint="eastAsia"/>
          <w:sz w:val="28"/>
          <w:szCs w:val="28"/>
        </w:rPr>
        <w:t>记录：刘天翔 薛家旸</w:t>
      </w:r>
    </w:p>
    <w:p>
      <w:pPr>
        <w:spacing w:line="360" w:lineRule="auto"/>
        <w:ind w:firstLine="280" w:firstLineChars="100"/>
        <w:rPr>
          <w:sz w:val="28"/>
          <w:szCs w:val="28"/>
        </w:rPr>
      </w:pPr>
      <w:r>
        <w:rPr>
          <w:rFonts w:hint="eastAsia"/>
          <w:sz w:val="28"/>
          <w:szCs w:val="28"/>
        </w:rPr>
        <w:t>学生：1、电子版开题、中期报告已发给各位老师，请自行打印纸质版提前交给考核小组成员；</w:t>
      </w:r>
    </w:p>
    <w:p>
      <w:pPr>
        <w:spacing w:line="360" w:lineRule="auto"/>
        <w:ind w:firstLine="1120" w:firstLineChars="400"/>
        <w:rPr>
          <w:rFonts w:ascii="幼圆" w:eastAsia="幼圆"/>
          <w:sz w:val="32"/>
          <w:szCs w:val="32"/>
        </w:rPr>
      </w:pPr>
      <w:r>
        <w:rPr>
          <w:rFonts w:hint="eastAsia"/>
          <w:sz w:val="28"/>
          <w:szCs w:val="28"/>
        </w:rPr>
        <w:t>2、</w:t>
      </w:r>
      <w:r>
        <w:rPr>
          <w:sz w:val="28"/>
          <w:szCs w:val="28"/>
        </w:rPr>
        <w:t>11</w:t>
      </w:r>
      <w:r>
        <w:rPr>
          <w:rFonts w:hint="eastAsia"/>
          <w:sz w:val="28"/>
          <w:szCs w:val="28"/>
        </w:rPr>
        <w:t>月</w:t>
      </w:r>
      <w:r>
        <w:rPr>
          <w:sz w:val="28"/>
          <w:szCs w:val="28"/>
        </w:rPr>
        <w:t>30</w:t>
      </w:r>
      <w:r>
        <w:rPr>
          <w:rFonts w:hint="eastAsia"/>
          <w:sz w:val="28"/>
          <w:szCs w:val="28"/>
        </w:rPr>
        <w:t>日前学生自行提交考核登记表及开题、中期报告纸质版至研究生部。</w:t>
      </w:r>
      <w:bookmarkStart w:id="0" w:name="_GoBack"/>
      <w:bookmarkEnd w:id="0"/>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幼圆">
    <w:panose1 w:val="0201050906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77EFE"/>
    <w:rsid w:val="00081B69"/>
    <w:rsid w:val="000859A1"/>
    <w:rsid w:val="000954EC"/>
    <w:rsid w:val="000A302F"/>
    <w:rsid w:val="000A332F"/>
    <w:rsid w:val="000D5AA0"/>
    <w:rsid w:val="00113F5A"/>
    <w:rsid w:val="001145EA"/>
    <w:rsid w:val="00117201"/>
    <w:rsid w:val="00120E9D"/>
    <w:rsid w:val="0014230D"/>
    <w:rsid w:val="001507E6"/>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0D6C"/>
    <w:rsid w:val="00336534"/>
    <w:rsid w:val="0036168E"/>
    <w:rsid w:val="00382A75"/>
    <w:rsid w:val="003858DF"/>
    <w:rsid w:val="00392C3D"/>
    <w:rsid w:val="003A2A49"/>
    <w:rsid w:val="003B6828"/>
    <w:rsid w:val="003E4564"/>
    <w:rsid w:val="003F1643"/>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7BD6"/>
    <w:rsid w:val="006F7AC0"/>
    <w:rsid w:val="006F7B89"/>
    <w:rsid w:val="00701A46"/>
    <w:rsid w:val="007053FD"/>
    <w:rsid w:val="00706F29"/>
    <w:rsid w:val="007103CE"/>
    <w:rsid w:val="00714B15"/>
    <w:rsid w:val="00717589"/>
    <w:rsid w:val="007337C7"/>
    <w:rsid w:val="007620D6"/>
    <w:rsid w:val="00765DB4"/>
    <w:rsid w:val="0077064A"/>
    <w:rsid w:val="007706FD"/>
    <w:rsid w:val="00796547"/>
    <w:rsid w:val="00797ED5"/>
    <w:rsid w:val="007A431C"/>
    <w:rsid w:val="007B06E6"/>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0B60"/>
    <w:rsid w:val="00845953"/>
    <w:rsid w:val="00847FB1"/>
    <w:rsid w:val="00854152"/>
    <w:rsid w:val="008660B4"/>
    <w:rsid w:val="008850F1"/>
    <w:rsid w:val="00890986"/>
    <w:rsid w:val="0089533E"/>
    <w:rsid w:val="00896D13"/>
    <w:rsid w:val="008A47FC"/>
    <w:rsid w:val="008B09F4"/>
    <w:rsid w:val="008B778E"/>
    <w:rsid w:val="008C5CBA"/>
    <w:rsid w:val="008D2DC5"/>
    <w:rsid w:val="008D2EFD"/>
    <w:rsid w:val="008F1F50"/>
    <w:rsid w:val="008F418A"/>
    <w:rsid w:val="009031F6"/>
    <w:rsid w:val="009058DF"/>
    <w:rsid w:val="009110E9"/>
    <w:rsid w:val="00911D1C"/>
    <w:rsid w:val="00927B0E"/>
    <w:rsid w:val="00941679"/>
    <w:rsid w:val="009544E7"/>
    <w:rsid w:val="0096015A"/>
    <w:rsid w:val="00962516"/>
    <w:rsid w:val="00973936"/>
    <w:rsid w:val="00977A53"/>
    <w:rsid w:val="00984BEE"/>
    <w:rsid w:val="009B0E8B"/>
    <w:rsid w:val="009C18CC"/>
    <w:rsid w:val="009C637C"/>
    <w:rsid w:val="009D6989"/>
    <w:rsid w:val="009E2166"/>
    <w:rsid w:val="009F659D"/>
    <w:rsid w:val="00A01EDE"/>
    <w:rsid w:val="00A07868"/>
    <w:rsid w:val="00A26549"/>
    <w:rsid w:val="00A40CF7"/>
    <w:rsid w:val="00A52633"/>
    <w:rsid w:val="00A70474"/>
    <w:rsid w:val="00A70DEF"/>
    <w:rsid w:val="00A7347D"/>
    <w:rsid w:val="00AA25D9"/>
    <w:rsid w:val="00AA2BD5"/>
    <w:rsid w:val="00AA594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B7963"/>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38C7"/>
    <w:rsid w:val="00DB5FD5"/>
    <w:rsid w:val="00DC4C17"/>
    <w:rsid w:val="00DD46E9"/>
    <w:rsid w:val="00DD6636"/>
    <w:rsid w:val="00DE52C0"/>
    <w:rsid w:val="00DE627C"/>
    <w:rsid w:val="00DE735F"/>
    <w:rsid w:val="00DF6F55"/>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850A3"/>
    <w:rsid w:val="00E9369C"/>
    <w:rsid w:val="00E9496D"/>
    <w:rsid w:val="00E97A4D"/>
    <w:rsid w:val="00EA3A30"/>
    <w:rsid w:val="00EB6BCD"/>
    <w:rsid w:val="00EF2156"/>
    <w:rsid w:val="00EF3115"/>
    <w:rsid w:val="00EF33C6"/>
    <w:rsid w:val="00F128CD"/>
    <w:rsid w:val="00F24575"/>
    <w:rsid w:val="00F31434"/>
    <w:rsid w:val="00F33C5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F10770"/>
    <w:rsid w:val="05A977D0"/>
    <w:rsid w:val="0A46208E"/>
    <w:rsid w:val="114E751B"/>
    <w:rsid w:val="145E04FB"/>
    <w:rsid w:val="155D5308"/>
    <w:rsid w:val="16D42495"/>
    <w:rsid w:val="17123B41"/>
    <w:rsid w:val="1C011766"/>
    <w:rsid w:val="1DA75C19"/>
    <w:rsid w:val="1E4D7A94"/>
    <w:rsid w:val="20A65FEE"/>
    <w:rsid w:val="217B40D5"/>
    <w:rsid w:val="27FC142F"/>
    <w:rsid w:val="33D953EA"/>
    <w:rsid w:val="34AE5B53"/>
    <w:rsid w:val="374E27C6"/>
    <w:rsid w:val="392105BF"/>
    <w:rsid w:val="3A9C01E5"/>
    <w:rsid w:val="3D270455"/>
    <w:rsid w:val="409174B4"/>
    <w:rsid w:val="42397EC9"/>
    <w:rsid w:val="48211A7E"/>
    <w:rsid w:val="489B4ACB"/>
    <w:rsid w:val="48EC71B5"/>
    <w:rsid w:val="4A892B9B"/>
    <w:rsid w:val="4E57026F"/>
    <w:rsid w:val="55E42824"/>
    <w:rsid w:val="58170487"/>
    <w:rsid w:val="5A9C3CD5"/>
    <w:rsid w:val="5B561D1F"/>
    <w:rsid w:val="67BA6A7F"/>
    <w:rsid w:val="6976519D"/>
    <w:rsid w:val="69D36D19"/>
    <w:rsid w:val="6D430A3A"/>
    <w:rsid w:val="6E047CAE"/>
    <w:rsid w:val="6FC761BA"/>
    <w:rsid w:val="704D1FFC"/>
    <w:rsid w:val="706635EF"/>
    <w:rsid w:val="70E31E4A"/>
    <w:rsid w:val="7375589A"/>
    <w:rsid w:val="76BF3D6E"/>
    <w:rsid w:val="770375C8"/>
    <w:rsid w:val="792A12B5"/>
    <w:rsid w:val="79A41997"/>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semiHidden/>
    <w:qFormat/>
    <w:uiPriority w:val="0"/>
    <w:rPr>
      <w:sz w:val="18"/>
      <w:szCs w:val="18"/>
    </w:rPr>
  </w:style>
  <w:style w:type="paragraph" w:styleId="3">
    <w:name w:val="footer"/>
    <w:basedOn w:val="1"/>
    <w:link w:val="10"/>
    <w:qFormat/>
    <w:uiPriority w:val="0"/>
    <w:pPr>
      <w:tabs>
        <w:tab w:val="center" w:pos="4153"/>
        <w:tab w:val="right" w:pos="8306"/>
      </w:tabs>
      <w:snapToGrid w:val="0"/>
      <w:jc w:val="left"/>
    </w:pPr>
    <w:rPr>
      <w:sz w:val="18"/>
      <w:szCs w:val="18"/>
    </w:rPr>
  </w:style>
  <w:style w:type="paragraph" w:styleId="4">
    <w:name w:val="header"/>
    <w:basedOn w:val="1"/>
    <w:link w:val="9"/>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unhideWhenUsed/>
    <w:qFormat/>
    <w:uiPriority w:val="99"/>
    <w:rPr>
      <w:color w:val="0088CC"/>
      <w:u w:val="none"/>
    </w:rPr>
  </w:style>
  <w:style w:type="character" w:customStyle="1" w:styleId="9">
    <w:name w:val="页眉 字符"/>
    <w:link w:val="4"/>
    <w:qFormat/>
    <w:uiPriority w:val="0"/>
    <w:rPr>
      <w:kern w:val="2"/>
      <w:sz w:val="18"/>
      <w:szCs w:val="18"/>
    </w:rPr>
  </w:style>
  <w:style w:type="character" w:customStyle="1" w:styleId="10">
    <w:name w:val="页脚 字符"/>
    <w:link w:val="3"/>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ivpp</Company>
  <Pages>2</Pages>
  <Words>114</Words>
  <Characters>653</Characters>
  <Lines>5</Lines>
  <Paragraphs>1</Paragraphs>
  <TotalTime>41</TotalTime>
  <ScaleCrop>false</ScaleCrop>
  <LinksUpToDate>false</LinksUpToDate>
  <CharactersWithSpaces>766</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2021-11-02T07:33:00Z</dcterms:created>
  <dc:creator>郭艳萍</dc:creator>
  <cp:lastModifiedBy>吃霾少女Charis</cp:lastModifiedBy>
  <cp:lastPrinted>2013-12-20T06:13:00Z</cp:lastPrinted>
  <dcterms:modified xsi:type="dcterms:W3CDTF">2023-11-21T02:46:10Z</dcterms:modified>
  <dc:title>高等室2011年12月开题、中期报告学生名单</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AA0D9534BBB745C8BD2DA7B625B07483_13</vt:lpwstr>
  </property>
</Properties>
</file>